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Scheme of Learning- BTEC Enterprise 2022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Autumn Term - Component 1 Exploring Enterprises</w:t>
      </w:r>
    </w:p>
    <w:tbl>
      <w:tblPr>
        <w:tblStyle w:val="Table1"/>
        <w:tblW w:w="9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2760"/>
        <w:gridCol w:w="5430"/>
        <w:tblGridChange w:id="0">
          <w:tblGrid>
            <w:gridCol w:w="1065"/>
            <w:gridCol w:w="2760"/>
            <w:gridCol w:w="54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Curriculum area- Learning Outcome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Teaching content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A1- Understand how</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 why enterprises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 entrepreneurs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 successful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Introductory activities on different enterprises/ entrepreneurs pages 2-4 in work booklet.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Size and features of SME’s- Micro, Small, Medium - Pause cat cafe case study pages 5-6 in work booklet.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A2: Sectors and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business models in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which enterprises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operate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Learners work in pairs to research Nuoi Foods and Munchy Seeds. Learners note the similarities and differences between the enterprises and, as a pair, try to think of ideas for a new food enterprise for their local area.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A2: Sectors and</w:t>
            </w:r>
          </w:p>
          <w:p w:rsidR="00000000" w:rsidDel="00000000" w:rsidP="00000000" w:rsidRDefault="00000000" w:rsidRPr="00000000" w14:paraId="0000001B">
            <w:pPr>
              <w:widowControl w:val="0"/>
              <w:spacing w:line="240" w:lineRule="auto"/>
              <w:rPr/>
            </w:pPr>
            <w:r w:rsidDel="00000000" w:rsidR="00000000" w:rsidRPr="00000000">
              <w:rPr>
                <w:rtl w:val="0"/>
              </w:rPr>
              <w:t xml:space="preserve">business models in</w:t>
            </w:r>
          </w:p>
          <w:p w:rsidR="00000000" w:rsidDel="00000000" w:rsidP="00000000" w:rsidRDefault="00000000" w:rsidRPr="00000000" w14:paraId="0000001C">
            <w:pPr>
              <w:widowControl w:val="0"/>
              <w:spacing w:line="240" w:lineRule="auto"/>
              <w:rPr/>
            </w:pPr>
            <w:r w:rsidDel="00000000" w:rsidR="00000000" w:rsidRPr="00000000">
              <w:rPr>
                <w:rtl w:val="0"/>
              </w:rPr>
              <w:t xml:space="preserve">which enterprises</w:t>
            </w:r>
          </w:p>
          <w:p w:rsidR="00000000" w:rsidDel="00000000" w:rsidP="00000000" w:rsidRDefault="00000000" w:rsidRPr="00000000" w14:paraId="0000001D">
            <w:pPr>
              <w:widowControl w:val="0"/>
              <w:spacing w:line="240" w:lineRule="auto"/>
              <w:rPr/>
            </w:pPr>
            <w:r w:rsidDel="00000000" w:rsidR="00000000" w:rsidRPr="00000000">
              <w:rPr>
                <w:rtl w:val="0"/>
              </w:rPr>
              <w:t xml:space="preserve">operate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Ownership  i.e., sole trader, partnership, LLP, Ltd, social enterprise.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Discuss the reasons why an entrepreneur might operate as a limited company or as a sole trader.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do businesses grow- (</w:t>
            </w:r>
            <w:hyperlink r:id="rId6">
              <w:r w:rsidDel="00000000" w:rsidR="00000000" w:rsidRPr="00000000">
                <w:rPr>
                  <w:color w:val="1155cc"/>
                  <w:u w:val="single"/>
                  <w:rtl w:val="0"/>
                </w:rPr>
                <w:t xml:space="preserve">www.femalebootcamp.co.uk</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A3: Aims and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activities of</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enterprises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Financial and non-financial objectives. Use of case studies to discuss different aims and objectives of businesses. Learners research the community interest group Your Own Place (Your Own Place – preventing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homelessness) what are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enterprise’s aims? What makes it different from other social enterprises? What type of liability does it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Understand how</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 why enterprises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 entrepreneurs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 successful</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A2: Sectors and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business models in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which enterprises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operate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Learners research a B2C and B2B enterprise, such as Virtu Conservation Housekeeping (Virtu Cleaning</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 Housekeeping (conservation-housekeeping.co.uk)to find out about the enterprise’s history and the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services it offers. Learners work in pairs to research Century IT Services (IT Support Services in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Southampton, Winchester, Portsmouth, Eastleigh (century-it.co.uk), discussing the advantages of having a limited liability partnership as an IT consultancy enterprise.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A4: Skills and</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characteristics of</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entrepreneurs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Teacher-led discussion to decide the main reasons why someone would wish to run their own enterprise.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Learners research different types of enterprises they would set up if given the opportunity.</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Learners identify their own mind-set and the characteristics they demonstrate on the BTEC programme and in their personal lives (for example, interpersonal, communication,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presentation, time management, motivation, confidence). Teacher-led discussion on how learners could apply these skills and characteristics to becoming an entrepreneur. They should explain how these skills and characteristics help them to achieve certain activities, either in their personal lives or in school.</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A4: Skills and</w:t>
            </w:r>
          </w:p>
          <w:p w:rsidR="00000000" w:rsidDel="00000000" w:rsidP="00000000" w:rsidRDefault="00000000" w:rsidRPr="00000000" w14:paraId="00000048">
            <w:pPr>
              <w:widowControl w:val="0"/>
              <w:spacing w:line="240" w:lineRule="auto"/>
              <w:rPr/>
            </w:pPr>
            <w:r w:rsidDel="00000000" w:rsidR="00000000" w:rsidRPr="00000000">
              <w:rPr>
                <w:rtl w:val="0"/>
              </w:rPr>
              <w:t xml:space="preserve">characteristics of</w:t>
            </w:r>
          </w:p>
          <w:p w:rsidR="00000000" w:rsidDel="00000000" w:rsidP="00000000" w:rsidRDefault="00000000" w:rsidRPr="00000000" w14:paraId="00000049">
            <w:pPr>
              <w:widowControl w:val="0"/>
              <w:spacing w:line="240" w:lineRule="auto"/>
              <w:rPr/>
            </w:pPr>
            <w:r w:rsidDel="00000000" w:rsidR="00000000" w:rsidRPr="00000000">
              <w:rPr>
                <w:rtl w:val="0"/>
              </w:rPr>
              <w:t xml:space="preserve">entrepreneurs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Peter Jones case study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Research task- Debs Pantry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All content in</w:t>
            </w:r>
          </w:p>
          <w:p w:rsidR="00000000" w:rsidDel="00000000" w:rsidP="00000000" w:rsidRDefault="00000000" w:rsidRPr="00000000" w14:paraId="0000004E">
            <w:pPr>
              <w:widowControl w:val="0"/>
              <w:spacing w:line="240" w:lineRule="auto"/>
              <w:rPr/>
            </w:pPr>
            <w:r w:rsidDel="00000000" w:rsidR="00000000" w:rsidRPr="00000000">
              <w:rPr>
                <w:rtl w:val="0"/>
              </w:rPr>
              <w:t xml:space="preserve">Learning Outcome A</w:t>
            </w:r>
          </w:p>
          <w:p w:rsidR="00000000" w:rsidDel="00000000" w:rsidP="00000000" w:rsidRDefault="00000000" w:rsidRPr="00000000" w14:paraId="000000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Revision session - learners should use this lesson to revise the topics covered in Learning Outcome 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They should independently research and prepare notes for the Pearson Set Assignment on this topic.</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content in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Learning Outcome A</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Mock assignment- Task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Understand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customer needs and</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competitors’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behaviour through</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market research</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B1: Market research</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methods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Learners list types of primary and secondary market research and how they believe it is collected.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teacher explains the importance of understanding customer needs for enterprises.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Learners list the information required to work out the number of customers a retail shop would need at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Christmas time and how the information could be collected. Learners choose an enterprise and try to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establish how the needs of customers could be understood.</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Learners to select an SME that they are familiar with and consider what primary and secondary research</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enterprise could undertake to try and understand their customers.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Understand</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customer needs and</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competitors’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behaviour through</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market research</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B2: Understanding</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customer needs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Introductory activity: Learners consider why they buy a particular brand or type of product compared to another – for example a mobile phone. They discuss the features and price of the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product that they choose. Teacher explains how different features make products unique and that being different is why some consumers choose them. The teacher leads a discussion on price and states that being cheaper is not always what customers want. This can lead to a class discussion on the importance of</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checking prices against what competitors are charging for enterprises and the messages this sends to customers on quality – you get what you pay 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Understand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customer needs and</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competitors’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behaviour through</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market research</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B3: Understanding</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competitor</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behaviour</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Learners research where they can buy a specific product, such as second-hand furniture, and how much competition exists in the area. Using the product they have chosen, learners list how different enterprises can be compared – location, delivery, websites to understand more about competition and competitors.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Understand</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customer needs and</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competitors’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behaviour through</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market research</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B4: Suitability of</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market research</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methods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Learners to be given a case study of an enterprise and the research they undertake. They are then to</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make recommendations on other forms of research they could undertake to help them further understand their customer needs and competitor behaviour.</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Spring Term- Component 1</w:t>
      </w:r>
    </w:p>
    <w:p w:rsidR="00000000" w:rsidDel="00000000" w:rsidP="00000000" w:rsidRDefault="00000000" w:rsidRPr="00000000" w14:paraId="000000AA">
      <w:pPr>
        <w:rPr/>
      </w:pPr>
      <w:r w:rsidDel="00000000" w:rsidR="00000000" w:rsidRPr="00000000">
        <w:rPr>
          <w:rtl w:val="0"/>
        </w:rPr>
      </w:r>
    </w:p>
    <w:tbl>
      <w:tblPr>
        <w:tblStyle w:val="Table2"/>
        <w:tblW w:w="90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3135"/>
        <w:gridCol w:w="4665"/>
        <w:tblGridChange w:id="0">
          <w:tblGrid>
            <w:gridCol w:w="1245"/>
            <w:gridCol w:w="3135"/>
            <w:gridCol w:w="4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Curriculum area- Learning Outcome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Teaching Content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ind w:left="9.600067138671875" w:firstLine="0"/>
              <w:rPr>
                <w:sz w:val="22.079999923706055"/>
                <w:szCs w:val="22.079999923706055"/>
              </w:rPr>
            </w:pPr>
            <w:r w:rsidDel="00000000" w:rsidR="00000000" w:rsidRPr="00000000">
              <w:rPr>
                <w:sz w:val="22.079999923706055"/>
                <w:szCs w:val="22.079999923706055"/>
                <w:rtl w:val="0"/>
              </w:rPr>
              <w:t xml:space="preserve">All content in  </w:t>
            </w:r>
          </w:p>
          <w:p w:rsidR="00000000" w:rsidDel="00000000" w:rsidP="00000000" w:rsidRDefault="00000000" w:rsidRPr="00000000" w14:paraId="000000B0">
            <w:pPr>
              <w:widowControl w:val="0"/>
              <w:spacing w:before="42.3260498046875" w:line="240" w:lineRule="auto"/>
              <w:ind w:left="31.2384033203125" w:firstLine="0"/>
              <w:rPr>
                <w:sz w:val="22.079999923706055"/>
                <w:szCs w:val="22.079999923706055"/>
              </w:rPr>
            </w:pPr>
            <w:r w:rsidDel="00000000" w:rsidR="00000000" w:rsidRPr="00000000">
              <w:rPr>
                <w:sz w:val="22.079999923706055"/>
                <w:szCs w:val="22.079999923706055"/>
                <w:rtl w:val="0"/>
              </w:rPr>
              <w:t xml:space="preserve">Learning Outcome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71.63021087646484" w:lineRule="auto"/>
              <w:ind w:left="12.6910400390625" w:right="124.493408203125" w:hanging="3.09112548828125"/>
              <w:rPr>
                <w:sz w:val="22.079999923706055"/>
                <w:szCs w:val="22.079999923706055"/>
              </w:rPr>
            </w:pPr>
            <w:r w:rsidDel="00000000" w:rsidR="00000000" w:rsidRPr="00000000">
              <w:rPr>
                <w:sz w:val="22.079999923706055"/>
                <w:szCs w:val="22.079999923706055"/>
                <w:rtl w:val="0"/>
              </w:rPr>
              <w:t xml:space="preserve">Assessment - learners will be given the sample Pearson Set Assignment Task 2 as a mock assessment  for Learning Outcome B.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71.08678817749023" w:lineRule="auto"/>
              <w:ind w:left="12.912139892578125" w:right="213.682861328125" w:firstLine="10.156707763671875"/>
              <w:rPr>
                <w:sz w:val="22.079999923706055"/>
                <w:szCs w:val="22.079999923706055"/>
              </w:rPr>
            </w:pPr>
            <w:r w:rsidDel="00000000" w:rsidR="00000000" w:rsidRPr="00000000">
              <w:rPr>
                <w:sz w:val="22.079999923706055"/>
                <w:szCs w:val="22.079999923706055"/>
                <w:rtl w:val="0"/>
              </w:rPr>
              <w:t xml:space="preserve">C: Understand how  the outcomes of  situational analyses  may affect  </w:t>
            </w:r>
          </w:p>
          <w:p w:rsidR="00000000" w:rsidDel="00000000" w:rsidP="00000000" w:rsidRDefault="00000000" w:rsidRPr="00000000" w14:paraId="000000B4">
            <w:pPr>
              <w:widowControl w:val="0"/>
              <w:spacing w:before="13.7261962890625" w:line="240" w:lineRule="auto"/>
              <w:ind w:left="21.964874267578125" w:firstLine="0"/>
              <w:rPr>
                <w:sz w:val="22.079999923706055"/>
                <w:szCs w:val="22.079999923706055"/>
              </w:rPr>
            </w:pPr>
            <w:r w:rsidDel="00000000" w:rsidR="00000000" w:rsidRPr="00000000">
              <w:rPr>
                <w:sz w:val="22.079999923706055"/>
                <w:szCs w:val="22.079999923706055"/>
                <w:rtl w:val="0"/>
              </w:rPr>
              <w:t xml:space="preserve">enterprises </w:t>
            </w:r>
          </w:p>
          <w:p w:rsidR="00000000" w:rsidDel="00000000" w:rsidP="00000000" w:rsidRDefault="00000000" w:rsidRPr="00000000" w14:paraId="000000B5">
            <w:pPr>
              <w:widowControl w:val="0"/>
              <w:spacing w:before="42.3260498046875" w:line="271.63021087646484" w:lineRule="auto"/>
              <w:ind w:left="11.58721923828125" w:right="378.17901611328125" w:firstLine="11.48162841796875"/>
              <w:rPr>
                <w:sz w:val="22.079999923706055"/>
                <w:szCs w:val="22.079999923706055"/>
              </w:rPr>
            </w:pPr>
            <w:r w:rsidDel="00000000" w:rsidR="00000000" w:rsidRPr="00000000">
              <w:rPr>
                <w:sz w:val="22.079999923706055"/>
                <w:szCs w:val="22.079999923706055"/>
                <w:rtl w:val="0"/>
              </w:rPr>
              <w:t xml:space="preserve">C1: PEST (Political,  Economic, Social,  Technological)  </w:t>
            </w:r>
          </w:p>
          <w:p w:rsidR="00000000" w:rsidDel="00000000" w:rsidP="00000000" w:rsidRDefault="00000000" w:rsidRPr="00000000" w14:paraId="000000B6">
            <w:pPr>
              <w:widowControl w:val="0"/>
              <w:spacing w:line="240" w:lineRule="auto"/>
              <w:rPr/>
            </w:pPr>
            <w:r w:rsidDel="00000000" w:rsidR="00000000" w:rsidRPr="00000000">
              <w:rPr>
                <w:sz w:val="22.079999923706055"/>
                <w:szCs w:val="22.079999923706055"/>
                <w:rtl w:val="0"/>
              </w:rPr>
              <w:t xml:space="preserve">Analysis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before="314.014892578125" w:line="271.6307830810547" w:lineRule="auto"/>
              <w:ind w:left="0" w:right="712.803955078125" w:firstLine="0"/>
              <w:rPr>
                <w:sz w:val="22.079999923706055"/>
                <w:szCs w:val="22.079999923706055"/>
              </w:rPr>
            </w:pPr>
            <w:r w:rsidDel="00000000" w:rsidR="00000000" w:rsidRPr="00000000">
              <w:rPr>
                <w:sz w:val="22.079999923706055"/>
                <w:szCs w:val="22.079999923706055"/>
                <w:rtl w:val="0"/>
              </w:rPr>
              <w:t xml:space="preserve">Explain the concept of a PEST analysis. Learners to give an example of each  aspect.  </w:t>
            </w:r>
          </w:p>
          <w:p w:rsidR="00000000" w:rsidDel="00000000" w:rsidP="00000000" w:rsidRDefault="00000000" w:rsidRPr="00000000" w14:paraId="000000B8">
            <w:pPr>
              <w:widowControl w:val="0"/>
              <w:spacing w:before="313.226318359375" w:line="269.4576358795166" w:lineRule="auto"/>
              <w:ind w:left="13.795166015625" w:right="-42.344970703125" w:firstLine="17.4432373046875"/>
              <w:rPr>
                <w:sz w:val="22.079999923706055"/>
                <w:szCs w:val="22.079999923706055"/>
              </w:rPr>
            </w:pPr>
            <w:r w:rsidDel="00000000" w:rsidR="00000000" w:rsidRPr="00000000">
              <w:rPr>
                <w:sz w:val="22.079999923706055"/>
                <w:szCs w:val="22.079999923706055"/>
                <w:rtl w:val="0"/>
              </w:rPr>
              <w:t xml:space="preserve">Learners research the impact on enterprises of a change in government. Class discussion on why different governments affect enterprises in different ways, using examples to illustrate. </w:t>
            </w:r>
          </w:p>
          <w:p w:rsidR="00000000" w:rsidDel="00000000" w:rsidP="00000000" w:rsidRDefault="00000000" w:rsidRPr="00000000" w14:paraId="000000B9">
            <w:pPr>
              <w:widowControl w:val="0"/>
              <w:spacing w:line="271.63021087646484" w:lineRule="auto"/>
              <w:ind w:left="19.75677490234375" w:right="2.94677734375" w:firstLine="11.48162841796875"/>
              <w:rPr>
                <w:sz w:val="22.079999923706055"/>
                <w:szCs w:val="22.079999923706055"/>
              </w:rPr>
            </w:pPr>
            <w:r w:rsidDel="00000000" w:rsidR="00000000" w:rsidRPr="00000000">
              <w:rPr>
                <w:sz w:val="22.079999923706055"/>
                <w:szCs w:val="22.079999923706055"/>
                <w:rtl w:val="0"/>
              </w:rPr>
              <w:t xml:space="preserve">Learners undertake a practical PEST analysis on two chosen SMEs.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71.08678817749023" w:lineRule="auto"/>
              <w:ind w:left="12.912139892578125" w:right="213.682861328125" w:firstLine="10.156707763671875"/>
              <w:rPr>
                <w:sz w:val="22.079999923706055"/>
                <w:szCs w:val="22.079999923706055"/>
              </w:rPr>
            </w:pPr>
            <w:r w:rsidDel="00000000" w:rsidR="00000000" w:rsidRPr="00000000">
              <w:rPr>
                <w:sz w:val="22.079999923706055"/>
                <w:szCs w:val="22.079999923706055"/>
                <w:rtl w:val="0"/>
              </w:rPr>
              <w:t xml:space="preserve">C: Understand how  the outcomes of  situational analyses  may affect  </w:t>
            </w:r>
          </w:p>
          <w:p w:rsidR="00000000" w:rsidDel="00000000" w:rsidP="00000000" w:rsidRDefault="00000000" w:rsidRPr="00000000" w14:paraId="000000BC">
            <w:pPr>
              <w:widowControl w:val="0"/>
              <w:spacing w:before="13.7261962890625" w:line="240" w:lineRule="auto"/>
              <w:ind w:left="21.964874267578125" w:firstLine="0"/>
              <w:rPr>
                <w:sz w:val="22.079999923706055"/>
                <w:szCs w:val="22.079999923706055"/>
              </w:rPr>
            </w:pPr>
            <w:r w:rsidDel="00000000" w:rsidR="00000000" w:rsidRPr="00000000">
              <w:rPr>
                <w:sz w:val="22.079999923706055"/>
                <w:szCs w:val="22.079999923706055"/>
                <w:rtl w:val="0"/>
              </w:rPr>
              <w:t xml:space="preserve">enterprises </w:t>
            </w:r>
          </w:p>
          <w:p w:rsidR="00000000" w:rsidDel="00000000" w:rsidP="00000000" w:rsidRDefault="00000000" w:rsidRPr="00000000" w14:paraId="000000BD">
            <w:pPr>
              <w:widowControl w:val="0"/>
              <w:spacing w:before="42.3260498046875" w:line="271.63021087646484" w:lineRule="auto"/>
              <w:ind w:left="12.47039794921875" w:right="66.6302490234375" w:firstLine="10.59844970703125"/>
              <w:rPr>
                <w:sz w:val="22.079999923706055"/>
                <w:szCs w:val="22.079999923706055"/>
              </w:rPr>
            </w:pPr>
            <w:r w:rsidDel="00000000" w:rsidR="00000000" w:rsidRPr="00000000">
              <w:rPr>
                <w:sz w:val="22.079999923706055"/>
                <w:szCs w:val="22.079999923706055"/>
                <w:rtl w:val="0"/>
              </w:rPr>
              <w:t xml:space="preserve">C2: SWOT (Strengths,  Weaknesses,  </w:t>
            </w:r>
          </w:p>
          <w:p w:rsidR="00000000" w:rsidDel="00000000" w:rsidP="00000000" w:rsidRDefault="00000000" w:rsidRPr="00000000" w14:paraId="000000BE">
            <w:pPr>
              <w:widowControl w:val="0"/>
              <w:spacing w:before="13.226318359375" w:line="240" w:lineRule="auto"/>
              <w:ind w:left="23.06884765625" w:firstLine="0"/>
              <w:rPr>
                <w:sz w:val="22.079999923706055"/>
                <w:szCs w:val="22.079999923706055"/>
              </w:rPr>
            </w:pPr>
            <w:r w:rsidDel="00000000" w:rsidR="00000000" w:rsidRPr="00000000">
              <w:rPr>
                <w:sz w:val="22.079999923706055"/>
                <w:szCs w:val="22.079999923706055"/>
                <w:rtl w:val="0"/>
              </w:rPr>
              <w:t xml:space="preserve">Opportunities,  </w:t>
            </w:r>
          </w:p>
          <w:p w:rsidR="00000000" w:rsidDel="00000000" w:rsidP="00000000" w:rsidRDefault="00000000" w:rsidRPr="00000000" w14:paraId="000000BF">
            <w:pPr>
              <w:widowControl w:val="0"/>
              <w:spacing w:before="39.9261474609375" w:line="240" w:lineRule="auto"/>
              <w:ind w:left="11.58721923828125" w:firstLine="0"/>
              <w:rPr/>
            </w:pPr>
            <w:r w:rsidDel="00000000" w:rsidR="00000000" w:rsidRPr="00000000">
              <w:rPr>
                <w:sz w:val="22.079999923706055"/>
                <w:szCs w:val="22.079999923706055"/>
                <w:rtl w:val="0"/>
              </w:rPr>
              <w:t xml:space="preserve">Threats) Analysis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71.39732360839844" w:lineRule="auto"/>
              <w:ind w:left="12.9119873046875" w:right="1695.05615234375" w:firstLine="18.326416015625"/>
              <w:rPr>
                <w:sz w:val="22.079999923706055"/>
                <w:szCs w:val="22.079999923706055"/>
              </w:rPr>
            </w:pPr>
            <w:r w:rsidDel="00000000" w:rsidR="00000000" w:rsidRPr="00000000">
              <w:rPr>
                <w:sz w:val="22.079999923706055"/>
                <w:szCs w:val="22.079999923706055"/>
                <w:rtl w:val="0"/>
              </w:rPr>
              <w:t xml:space="preserve">Explain what a SWOT  analysis, asks  learners to give examples. In groups, learners undertake a practical SWOT analysis of two  enterprises and make judgements about these enterprises. Learners could be given a  large piece of paper and pens to complete their SWOTs and share and compare their  ideas with another group. </w:t>
            </w:r>
          </w:p>
          <w:p w:rsidR="00000000" w:rsidDel="00000000" w:rsidP="00000000" w:rsidRDefault="00000000" w:rsidRPr="00000000" w14:paraId="000000C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71.63061141967773" w:lineRule="auto"/>
              <w:ind w:left="12.6910400390625" w:right="124.493408203125" w:hanging="3.09112548828125"/>
              <w:rPr/>
            </w:pPr>
            <w:r w:rsidDel="00000000" w:rsidR="00000000" w:rsidRPr="00000000">
              <w:rPr>
                <w:sz w:val="22.079999923706055"/>
                <w:szCs w:val="22.079999923706055"/>
                <w:rtl w:val="0"/>
              </w:rPr>
              <w:t xml:space="preserve">All content in learning aim 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71.63061141967773" w:lineRule="auto"/>
              <w:ind w:left="12.6910400390625" w:right="124.493408203125" w:hanging="3.09112548828125"/>
              <w:rPr/>
            </w:pPr>
            <w:r w:rsidDel="00000000" w:rsidR="00000000" w:rsidRPr="00000000">
              <w:rPr>
                <w:sz w:val="22.079999923706055"/>
                <w:szCs w:val="22.079999923706055"/>
                <w:rtl w:val="0"/>
              </w:rPr>
              <w:t xml:space="preserve">Assessment - learners should be given the sample Pearson Set Assignment Task 3 as a mock assessment  for Learning Outcome C. They should use this lesson to produce the assessment.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Pre-release coursework assignment preparation and supervised write 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rPr/>
            </w:pPr>
            <w:r w:rsidDel="00000000" w:rsidR="00000000" w:rsidRPr="00000000">
              <w:rPr>
                <w:rtl w:val="0"/>
              </w:rPr>
              <w:t xml:space="preserve">Component 1 assessment- February release. Externally moderated 6 hours of monitored preparation and 5 hours of supervised sessions. </w:t>
            </w:r>
          </w:p>
        </w:tc>
      </w:tr>
    </w:tbl>
    <w:p w:rsidR="00000000" w:rsidDel="00000000" w:rsidP="00000000" w:rsidRDefault="00000000" w:rsidRPr="00000000" w14:paraId="000000C8">
      <w:pPr>
        <w:rPr/>
      </w:pPr>
      <w:r w:rsidDel="00000000" w:rsidR="00000000" w:rsidRPr="00000000">
        <w:rPr>
          <w:rtl w:val="0"/>
        </w:rPr>
        <w:t xml:space="preserve">Useful links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hyperlink r:id="rId7">
        <w:r w:rsidDel="00000000" w:rsidR="00000000" w:rsidRPr="00000000">
          <w:rPr>
            <w:color w:val="1155cc"/>
            <w:u w:val="single"/>
            <w:rtl w:val="0"/>
          </w:rPr>
          <w:t xml:space="preserve">Enterprise (2022) | BTEC Tech Award | Pearson qualifications</w:t>
        </w:r>
      </w:hyperlink>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emalebootcamp.co.uk" TargetMode="External"/><Relationship Id="rId7" Type="http://schemas.openxmlformats.org/officeDocument/2006/relationships/hyperlink" Target="https://qualifications.pearson.com/en/qualifications/btec-tech-awards/enterprise-2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